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activeX/activeX9.xml" ContentType="application/vnd.ms-office.activeX+xml"/>
  <Override PartName="/word/activeX/activeX1.bin" ContentType="application/vnd.ms-office.activeX"/>
  <Override PartName="/word/activeX/activeX1.xml" ContentType="application/vnd.ms-office.activeX+xml"/>
  <Override PartName="/word/activeX/activeX2.bin" ContentType="application/vnd.ms-office.activeX"/>
  <Override PartName="/word/activeX/activeX2.xml" ContentType="application/vnd.ms-office.activeX+xml"/>
  <Override PartName="/word/activeX/activeX3.bin" ContentType="application/vnd.ms-office.activeX"/>
  <Override PartName="/word/activeX/activeX3.xml" ContentType="application/vnd.ms-office.activeX+xml"/>
  <Override PartName="/word/activeX/activeX4.xml" ContentType="application/vnd.ms-office.activeX+xml"/>
  <Override PartName="/word/activeX/activeX4.bin" ContentType="application/vnd.ms-office.activeX"/>
  <Override PartName="/word/activeX/activeX5.bin" ContentType="application/vnd.ms-office.activeX"/>
  <Override PartName="/word/activeX/activeX5.xml" ContentType="application/vnd.ms-office.activeX+xml"/>
  <Override PartName="/word/activeX/activeX6.bin" ContentType="application/vnd.ms-office.activeX"/>
  <Override PartName="/word/activeX/activeX6.xml" ContentType="application/vnd.ms-office.activeX+xml"/>
  <Override PartName="/word/activeX/_rels/activeX1.xml.rels" ContentType="application/vnd.openxmlformats-package.relationships+xml"/>
  <Override PartName="/word/activeX/_rels/activeX9.xml.rels" ContentType="application/vnd.openxmlformats-package.relationships+xml"/>
  <Override PartName="/word/activeX/_rels/activeX2.xml.rels" ContentType="application/vnd.openxmlformats-package.relationships+xml"/>
  <Override PartName="/word/activeX/_rels/activeX3.xml.rels" ContentType="application/vnd.openxmlformats-package.relationships+xml"/>
  <Override PartName="/word/activeX/_rels/activeX4.xml.rels" ContentType="application/vnd.openxmlformats-package.relationships+xml"/>
  <Override PartName="/word/activeX/_rels/activeX5.xml.rels" ContentType="application/vnd.openxmlformats-package.relationships+xml"/>
  <Override PartName="/word/activeX/_rels/activeX6.xml.rels" ContentType="application/vnd.openxmlformats-package.relationships+xml"/>
  <Override PartName="/word/activeX/_rels/activeX7.xml.rels" ContentType="application/vnd.openxmlformats-package.relationships+xml"/>
  <Override PartName="/word/activeX/_rels/activeX8.xml.rels" ContentType="application/vnd.openxmlformats-package.relationships+xml"/>
  <Override PartName="/word/activeX/_rels/activeX10.xml.rels" ContentType="application/vnd.openxmlformats-package.relationships+xml"/>
  <Override PartName="/word/activeX/_rels/activeX11.xml.rels" ContentType="application/vnd.openxmlformats-package.relationships+xml"/>
  <Override PartName="/word/activeX/_rels/activeX12.xml.rels" ContentType="application/vnd.openxmlformats-package.relationships+xml"/>
  <Override PartName="/word/activeX/_rels/activeX13.xml.rels" ContentType="application/vnd.openxmlformats-package.relationships+xml"/>
  <Override PartName="/word/activeX/_rels/activeX14.xml.rels" ContentType="application/vnd.openxmlformats-package.relationships+xml"/>
  <Override PartName="/word/activeX/_rels/activeX15.xml.rels" ContentType="application/vnd.openxmlformats-package.relationships+xml"/>
  <Override PartName="/word/activeX/_rels/activeX16.xml.rels" ContentType="application/vnd.openxmlformats-package.relationships+xml"/>
  <Override PartName="/word/activeX/_rels/activeX17.xml.rels" ContentType="application/vnd.openxmlformats-package.relationships+xml"/>
  <Override PartName="/word/activeX/activeX7.bin" ContentType="application/vnd.ms-office.activeX"/>
  <Override PartName="/word/activeX/activeX7.xml" ContentType="application/vnd.ms-office.activeX+xml"/>
  <Override PartName="/word/activeX/activeX8.bin" ContentType="application/vnd.ms-office.activeX"/>
  <Override PartName="/word/activeX/activeX8.xml" ContentType="application/vnd.ms-office.activeX+xml"/>
  <Override PartName="/word/activeX/activeX9.bin" ContentType="application/vnd.ms-office.activeX"/>
  <Override PartName="/word/activeX/activeX10.bin" ContentType="application/vnd.ms-office.activeX"/>
  <Override PartName="/word/activeX/activeX10.xml" ContentType="application/vnd.ms-office.activeX+xml"/>
  <Override PartName="/word/activeX/activeX11.bin" ContentType="application/vnd.ms-office.activeX"/>
  <Override PartName="/word/activeX/activeX11.xml" ContentType="application/vnd.ms-office.activeX+xml"/>
  <Override PartName="/word/activeX/activeX12.bin" ContentType="application/vnd.ms-office.activeX"/>
  <Override PartName="/word/activeX/activeX12.xml" ContentType="application/vnd.ms-office.activeX+xml"/>
  <Override PartName="/word/activeX/activeX13.bin" ContentType="application/vnd.ms-office.activeX"/>
  <Override PartName="/word/activeX/activeX13.xml" ContentType="application/vnd.ms-office.activeX+xml"/>
  <Override PartName="/word/activeX/activeX14.bin" ContentType="application/vnd.ms-office.activeX"/>
  <Override PartName="/word/activeX/activeX14.xml" ContentType="application/vnd.ms-office.activeX+xml"/>
  <Override PartName="/word/activeX/activeX15.bin" ContentType="application/vnd.ms-office.activeX"/>
  <Override PartName="/word/activeX/activeX15.xml" ContentType="application/vnd.ms-office.activeX+xml"/>
  <Override PartName="/word/activeX/activeX16.bin" ContentType="application/vnd.ms-office.activeX"/>
  <Override PartName="/word/activeX/activeX16.xml" ContentType="application/vnd.ms-office.activeX+xml"/>
  <Override PartName="/word/activeX/activeX17.bin" ContentType="application/vnd.ms-office.activeX"/>
  <Override PartName="/word/activeX/activeX17.xml" ContentType="application/vnd.ms-office.activeX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Zamówienie</w:t>
      </w:r>
    </w:p>
    <w:p>
      <w:pPr>
        <w:pStyle w:val="normal1"/>
        <w:ind w:hanging="0" w:left="0"/>
        <w:jc w:val="both"/>
        <w:rPr>
          <w:b/>
          <w:sz w:val="17"/>
          <w:szCs w:val="17"/>
        </w:rPr>
      </w:pPr>
      <w:r>
        <w:rPr>
          <w:b/>
          <w:sz w:val="17"/>
          <w:szCs w:val="17"/>
        </w:rPr>
      </w:r>
    </w:p>
    <w:p>
      <w:pPr>
        <w:pStyle w:val="normal1"/>
        <w:ind w:hanging="0" w:left="0"/>
        <w:jc w:val="both"/>
        <w:rPr>
          <w:b/>
          <w:sz w:val="17"/>
          <w:szCs w:val="17"/>
        </w:rPr>
      </w:pPr>
      <w:r>
        <w:rPr>
          <w:b/>
          <w:sz w:val="17"/>
          <w:szCs w:val="17"/>
        </w:rPr>
      </w:r>
    </w:p>
    <w:p>
      <w:pPr>
        <w:pStyle w:val="normal1"/>
        <w:ind w:hanging="0" w:left="0"/>
        <w:jc w:val="both"/>
        <w:rPr>
          <w:sz w:val="17"/>
          <w:szCs w:val="17"/>
        </w:rPr>
      </w:pPr>
      <w:r>
        <w:rPr>
          <w:sz w:val="17"/>
          <w:szCs w:val="17"/>
        </w:rPr>
        <w:t>1.Dane Zamawiającego / Najemcy do faktury.</w:t>
      </w:r>
    </w:p>
    <w:p>
      <w:pPr>
        <w:pStyle w:val="normal1"/>
        <w:numPr>
          <w:ilvl w:val="0"/>
          <w:numId w:val="8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Pełna nazwa Zamawiającego: </w:t>
      </w:r>
      <w:r>
        <w:rPr>
          <w:b/>
          <w:color w:val="0000FF"/>
          <w:sz w:val="17"/>
          <w:szCs w:val="17"/>
        </w:rPr>
        <w:t>XXX</w:t>
      </w:r>
      <w:r>
        <w:rPr>
          <w:color w:val="0000FF"/>
          <w:sz w:val="17"/>
          <w:szCs w:val="17"/>
        </w:rPr>
        <w:t>;</w:t>
      </w:r>
    </w:p>
    <w:p>
      <w:pPr>
        <w:pStyle w:val="normal1"/>
        <w:numPr>
          <w:ilvl w:val="0"/>
          <w:numId w:val="8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Siedziba: </w:t>
      </w:r>
      <w:r>
        <w:rPr>
          <w:b/>
          <w:color w:val="0000FF"/>
          <w:sz w:val="17"/>
          <w:szCs w:val="17"/>
        </w:rPr>
        <w:t>XXX</w:t>
      </w:r>
      <w:r>
        <w:rPr>
          <w:color w:val="0000FF"/>
          <w:sz w:val="17"/>
          <w:szCs w:val="17"/>
        </w:rPr>
        <w:t>;</w:t>
      </w:r>
    </w:p>
    <w:p>
      <w:pPr>
        <w:pStyle w:val="normal1"/>
        <w:numPr>
          <w:ilvl w:val="0"/>
          <w:numId w:val="8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NIP: </w:t>
      </w:r>
      <w:r>
        <w:rPr>
          <w:b/>
          <w:color w:val="0000FF"/>
          <w:sz w:val="17"/>
          <w:szCs w:val="17"/>
        </w:rPr>
        <w:t>XXX</w:t>
      </w:r>
      <w:r>
        <w:rPr>
          <w:color w:val="0000FF"/>
          <w:sz w:val="17"/>
          <w:szCs w:val="17"/>
        </w:rPr>
        <w:t>;</w:t>
      </w:r>
    </w:p>
    <w:p>
      <w:pPr>
        <w:pStyle w:val="normal1"/>
        <w:numPr>
          <w:ilvl w:val="0"/>
          <w:numId w:val="8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adres mail, na który ma zostać wysłana faktura: </w:t>
      </w:r>
      <w:r>
        <w:rPr>
          <w:b/>
          <w:color w:val="0000FF"/>
          <w:sz w:val="17"/>
          <w:szCs w:val="17"/>
        </w:rPr>
        <w:t>xxx@xxx</w:t>
      </w:r>
      <w:r>
        <w:rPr>
          <w:sz w:val="17"/>
          <w:szCs w:val="17"/>
        </w:rPr>
        <w:t>.</w:t>
      </w:r>
    </w:p>
    <w:p>
      <w:pPr>
        <w:pStyle w:val="normal1"/>
        <w:ind w:hanging="0" w:left="0"/>
        <w:jc w:val="both"/>
        <w:rPr>
          <w:color w:val="0000FF"/>
          <w:sz w:val="17"/>
          <w:szCs w:val="17"/>
        </w:rPr>
      </w:pPr>
      <w:r>
        <w:rPr>
          <w:color w:val="0000FF"/>
          <w:sz w:val="17"/>
          <w:szCs w:val="17"/>
        </w:rPr>
      </w:r>
    </w:p>
    <w:p>
      <w:pPr>
        <w:pStyle w:val="normal1"/>
        <w:jc w:val="both"/>
        <w:rPr>
          <w:sz w:val="17"/>
          <w:szCs w:val="17"/>
        </w:rPr>
      </w:pPr>
      <w:r>
        <w:rPr>
          <w:sz w:val="17"/>
          <w:szCs w:val="17"/>
        </w:rPr>
        <w:t>2.Dane Zamawiającego do umowy.</w:t>
      </w:r>
    </w:p>
    <w:p>
      <w:pPr>
        <w:pStyle w:val="normal1"/>
        <w:numPr>
          <w:ilvl w:val="0"/>
          <w:numId w:val="7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Pełna nazwa Zamawiającego: </w:t>
      </w:r>
      <w:r>
        <w:rPr>
          <w:b/>
          <w:color w:val="0000FF"/>
          <w:sz w:val="17"/>
          <w:szCs w:val="17"/>
        </w:rPr>
        <w:t>XXX</w:t>
      </w:r>
      <w:r>
        <w:rPr>
          <w:color w:val="0000FF"/>
          <w:sz w:val="17"/>
          <w:szCs w:val="17"/>
        </w:rPr>
        <w:t>;</w:t>
      </w:r>
    </w:p>
    <w:p>
      <w:pPr>
        <w:pStyle w:val="normal1"/>
        <w:numPr>
          <w:ilvl w:val="0"/>
          <w:numId w:val="7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Siedziba: </w:t>
      </w:r>
      <w:r>
        <w:rPr>
          <w:b/>
          <w:color w:val="0000FF"/>
          <w:sz w:val="17"/>
          <w:szCs w:val="17"/>
        </w:rPr>
        <w:t>XXX</w:t>
      </w:r>
      <w:r>
        <w:rPr>
          <w:color w:val="0000FF"/>
          <w:sz w:val="17"/>
          <w:szCs w:val="17"/>
        </w:rPr>
        <w:t>;</w:t>
      </w:r>
    </w:p>
    <w:p>
      <w:pPr>
        <w:pStyle w:val="normal1"/>
        <w:numPr>
          <w:ilvl w:val="0"/>
          <w:numId w:val="7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NIP: </w:t>
      </w:r>
      <w:r>
        <w:rPr>
          <w:b/>
          <w:color w:val="0000FF"/>
          <w:sz w:val="17"/>
          <w:szCs w:val="17"/>
        </w:rPr>
        <w:t>XXX</w:t>
      </w:r>
      <w:r>
        <w:rPr>
          <w:color w:val="0000FF"/>
          <w:sz w:val="17"/>
          <w:szCs w:val="17"/>
        </w:rPr>
        <w:t>;</w:t>
      </w:r>
    </w:p>
    <w:p>
      <w:pPr>
        <w:pStyle w:val="normal1"/>
        <w:numPr>
          <w:ilvl w:val="0"/>
          <w:numId w:val="7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KRS (lub inny rejestr - jeśli dotyczy): </w:t>
      </w:r>
      <w:r>
        <w:rPr>
          <w:b/>
          <w:color w:val="0000FF"/>
          <w:sz w:val="17"/>
          <w:szCs w:val="17"/>
        </w:rPr>
        <w:t>XXX</w:t>
      </w:r>
      <w:r>
        <w:rPr>
          <w:color w:val="0000FF"/>
          <w:sz w:val="17"/>
          <w:szCs w:val="17"/>
        </w:rPr>
        <w:t>;</w:t>
      </w:r>
    </w:p>
    <w:p>
      <w:pPr>
        <w:pStyle w:val="normal1"/>
        <w:numPr>
          <w:ilvl w:val="0"/>
          <w:numId w:val="7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Reprezentacja: </w:t>
      </w:r>
      <w:r>
        <w:rPr>
          <w:b/>
          <w:color w:val="0000FF"/>
          <w:sz w:val="17"/>
          <w:szCs w:val="17"/>
        </w:rPr>
        <w:t>XXX</w:t>
      </w:r>
      <w:r>
        <w:rPr>
          <w:sz w:val="17"/>
          <w:szCs w:val="17"/>
        </w:rPr>
        <w:t>;</w:t>
      </w:r>
    </w:p>
    <w:p>
      <w:pPr>
        <w:pStyle w:val="normal1"/>
        <w:numPr>
          <w:ilvl w:val="0"/>
          <w:numId w:val="7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>Status zarejestrowania jako podatnik VAT</w:t>
      </w:r>
      <w:r>
        <w:rPr>
          <w:i/>
          <w:sz w:val="17"/>
          <w:szCs w:val="17"/>
        </w:rPr>
        <w:t xml:space="preserve">(należy </w:t>
      </w:r>
      <w:r>
        <w:rPr>
          <w:i/>
          <w:sz w:val="17"/>
          <w:szCs w:val="17"/>
        </w:rPr>
        <w:t>wybrać</w:t>
      </w:r>
      <w:r>
        <w:rPr>
          <w:i/>
          <w:sz w:val="17"/>
          <w:szCs w:val="17"/>
        </w:rPr>
        <w:t xml:space="preserve"> właściwe)</w:t>
      </w:r>
      <w:r>
        <w:rPr>
          <w:sz w:val="17"/>
          <w:szCs w:val="17"/>
        </w:rPr>
        <w:t>:</w:t>
      </w:r>
    </w:p>
    <w:p>
      <w:pPr>
        <w:pStyle w:val="normal1"/>
        <w:ind w:hanging="0" w:left="720"/>
        <w:jc w:val="both"/>
        <w:rPr>
          <w:sz w:val="17"/>
          <w:szCs w:val="17"/>
        </w:rPr>
      </w:pPr>
      <w:r>
        <w:rPr>
          <w:sz w:val="17"/>
          <w:szCs w:val="17"/>
        </w:rPr>
      </w:r>
    </w:p>
    <w:tbl>
      <w:tblPr>
        <w:tblStyle w:val="Table1"/>
        <w:tblW w:w="8280" w:type="dxa"/>
        <w:jc w:val="left"/>
        <w:tblInd w:w="72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1049"/>
        <w:gridCol w:w="7230"/>
      </w:tblGrid>
      <w:tr>
        <w:trPr/>
        <w:tc>
          <w:tcPr>
            <w:tcW w:w="1049" w:type="dxa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1"/>
              </w:numPr>
              <w:shd w:val="clear" w:fill="auto"/>
              <w:spacing w:lineRule="auto" w:line="240" w:before="0" w:after="0"/>
              <w:ind w:hanging="360" w:left="720" w:right="0"/>
              <w:jc w:val="center"/>
              <w:rPr/>
            </w:pPr>
            <w:r>
              <w:rPr/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9.2pt;height:7.3pt" type="#_x0000_t75"/>
                <w:control r:id="rId2" w:name="Pole wyboru 1" w:shapeid="control_shape_0"/>
              </w:object>
            </w:r>
          </w:p>
        </w:tc>
        <w:tc>
          <w:tcPr>
            <w:tcW w:w="7230" w:type="dxa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spacing w:lineRule="auto" w:line="240"/>
              <w:ind w:hanging="0" w:left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Zamawiający jest podmiotem zarejestrowanym jako czynny podatnik VAT.</w:t>
            </w:r>
          </w:p>
        </w:tc>
      </w:tr>
      <w:tr>
        <w:trPr/>
        <w:tc>
          <w:tcPr>
            <w:tcW w:w="1049" w:type="dxa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1"/>
              </w:numPr>
              <w:shd w:val="clear" w:fill="auto"/>
              <w:spacing w:lineRule="auto" w:line="240" w:before="0" w:after="0"/>
              <w:ind w:hanging="360" w:left="720" w:right="0"/>
              <w:jc w:val="center"/>
              <w:rPr/>
            </w:pPr>
            <w:r>
              <w:rPr/>
              <w:object>
                <v:shape id="control_shape_1" o:allowincell="t" style="width:9.2pt;height:7.3pt" type="#_x0000_t75"/>
                <w:control r:id="rId3" w:name="Pole wyboru 1" w:shapeid="control_shape_1"/>
              </w:object>
            </w:r>
          </w:p>
        </w:tc>
        <w:tc>
          <w:tcPr>
            <w:tcW w:w="7230" w:type="dxa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spacing w:lineRule="auto" w:line="240"/>
              <w:ind w:hanging="0" w:left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Zamawiający jest podmiotem niezarejestrowanym jako czynny podatnik VAT.</w:t>
            </w:r>
          </w:p>
        </w:tc>
      </w:tr>
      <w:tr>
        <w:trPr/>
        <w:tc>
          <w:tcPr>
            <w:tcW w:w="1049" w:type="dxa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1"/>
              </w:numPr>
              <w:shd w:val="clear" w:fill="auto"/>
              <w:spacing w:lineRule="auto" w:line="240" w:before="0" w:after="0"/>
              <w:ind w:hanging="360" w:left="720" w:right="0"/>
              <w:jc w:val="center"/>
              <w:rPr/>
            </w:pPr>
            <w:r>
              <w:rPr/>
              <w:object>
                <v:shape id="control_shape_2" o:allowincell="t" style="width:9.2pt;height:7.3pt" type="#_x0000_t75"/>
                <w:control r:id="rId4" w:name="Pole wyboru 1" w:shapeid="control_shape_2"/>
              </w:object>
            </w:r>
          </w:p>
        </w:tc>
        <w:tc>
          <w:tcPr>
            <w:tcW w:w="7230" w:type="dxa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spacing w:lineRule="auto" w:line="240"/>
              <w:ind w:hanging="0" w:left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Zamawiający jest podmiotem zarejestrowanym jako podatnik VAT zwolniony.</w:t>
            </w:r>
          </w:p>
        </w:tc>
      </w:tr>
    </w:tbl>
    <w:p>
      <w:pPr>
        <w:pStyle w:val="normal1"/>
        <w:ind w:hanging="0" w:left="0"/>
        <w:jc w:val="both"/>
        <w:rPr>
          <w:sz w:val="17"/>
          <w:szCs w:val="17"/>
        </w:rPr>
      </w:pPr>
      <w:r>
        <w:rPr>
          <w:sz w:val="17"/>
          <w:szCs w:val="17"/>
        </w:rPr>
      </w:r>
    </w:p>
    <w:p>
      <w:pPr>
        <w:pStyle w:val="normal1"/>
        <w:numPr>
          <w:ilvl w:val="0"/>
          <w:numId w:val="7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Osoba do kontaktu ze strony Zamawiającego (odpowiedzialna za prawidłową realizacji postanowień umowy): </w:t>
      </w:r>
      <w:r>
        <w:rPr>
          <w:b/>
          <w:color w:val="0000FF"/>
          <w:sz w:val="17"/>
          <w:szCs w:val="17"/>
        </w:rPr>
        <w:t>imię nazwisko</w:t>
      </w:r>
      <w:r>
        <w:rPr>
          <w:sz w:val="17"/>
          <w:szCs w:val="17"/>
        </w:rPr>
        <w:t xml:space="preserve">, e-mail: </w:t>
      </w:r>
      <w:r>
        <w:rPr>
          <w:b/>
          <w:color w:val="0000FF"/>
          <w:sz w:val="17"/>
          <w:szCs w:val="17"/>
        </w:rPr>
        <w:t>xxx@xxx</w:t>
      </w:r>
      <w:r>
        <w:rPr>
          <w:sz w:val="17"/>
          <w:szCs w:val="17"/>
        </w:rPr>
        <w:t xml:space="preserve">, tel. </w:t>
      </w:r>
      <w:r>
        <w:rPr>
          <w:b/>
          <w:color w:val="0000FF"/>
          <w:sz w:val="17"/>
          <w:szCs w:val="17"/>
        </w:rPr>
        <w:t>+48XXXXXX</w:t>
      </w:r>
      <w:r>
        <w:rPr>
          <w:color w:val="0000FF"/>
          <w:sz w:val="17"/>
          <w:szCs w:val="17"/>
        </w:rPr>
        <w:t>.</w:t>
      </w:r>
    </w:p>
    <w:p>
      <w:pPr>
        <w:pStyle w:val="normal1"/>
        <w:jc w:val="both"/>
        <w:rPr>
          <w:sz w:val="17"/>
          <w:szCs w:val="17"/>
        </w:rPr>
      </w:pPr>
      <w:r>
        <w:rPr>
          <w:sz w:val="17"/>
          <w:szCs w:val="17"/>
        </w:rPr>
      </w:r>
    </w:p>
    <w:p>
      <w:pPr>
        <w:pStyle w:val="normal1"/>
        <w:jc w:val="both"/>
        <w:rPr>
          <w:sz w:val="17"/>
          <w:szCs w:val="17"/>
        </w:rPr>
      </w:pPr>
      <w:r>
        <w:rPr>
          <w:sz w:val="17"/>
          <w:szCs w:val="17"/>
        </w:rPr>
        <w:t>3.Przedmiot zamówienia: najem pomieszczeń w siedzibie Opery Krakowskiej ul. Lubicz 48, 31-512 Kraków.</w:t>
      </w:r>
    </w:p>
    <w:p>
      <w:pPr>
        <w:pStyle w:val="normal1"/>
        <w:numPr>
          <w:ilvl w:val="0"/>
          <w:numId w:val="3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Nazwa wydarzenia: </w:t>
      </w:r>
      <w:r>
        <w:rPr>
          <w:b/>
          <w:color w:val="0000FF"/>
          <w:sz w:val="17"/>
          <w:szCs w:val="17"/>
        </w:rPr>
        <w:t>XXX</w:t>
      </w:r>
      <w:r>
        <w:rPr>
          <w:color w:val="0000FF"/>
          <w:sz w:val="17"/>
          <w:szCs w:val="17"/>
        </w:rPr>
        <w:t>;</w:t>
      </w:r>
    </w:p>
    <w:p>
      <w:pPr>
        <w:pStyle w:val="normal1"/>
        <w:numPr>
          <w:ilvl w:val="0"/>
          <w:numId w:val="3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Data wydarzenia: </w:t>
      </w:r>
      <w:r>
        <w:rPr>
          <w:b/>
          <w:color w:val="0000FF"/>
          <w:sz w:val="17"/>
          <w:szCs w:val="17"/>
        </w:rPr>
        <w:t>XXX</w:t>
      </w:r>
      <w:r>
        <w:rPr>
          <w:color w:val="0000FF"/>
          <w:sz w:val="17"/>
          <w:szCs w:val="17"/>
        </w:rPr>
        <w:t>;</w:t>
      </w:r>
    </w:p>
    <w:p>
      <w:pPr>
        <w:pStyle w:val="normal1"/>
        <w:numPr>
          <w:ilvl w:val="0"/>
          <w:numId w:val="3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Godzina rozpoczęcia i zakończenia wydarzenia: </w:t>
      </w:r>
      <w:r>
        <w:rPr>
          <w:b/>
          <w:color w:val="0000FF"/>
          <w:sz w:val="17"/>
          <w:szCs w:val="17"/>
        </w:rPr>
        <w:t>XXX-XXX</w:t>
      </w:r>
      <w:r>
        <w:rPr>
          <w:color w:val="0000FF"/>
          <w:sz w:val="17"/>
          <w:szCs w:val="17"/>
        </w:rPr>
        <w:t>;</w:t>
      </w:r>
    </w:p>
    <w:p>
      <w:pPr>
        <w:pStyle w:val="normal1"/>
        <w:numPr>
          <w:ilvl w:val="0"/>
          <w:numId w:val="3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Najmowane pomieszczenia i sprzęt </w:t>
      </w:r>
      <w:r>
        <w:rPr>
          <w:i/>
          <w:sz w:val="17"/>
          <w:szCs w:val="17"/>
        </w:rPr>
        <w:t xml:space="preserve">(należy </w:t>
      </w:r>
      <w:r>
        <w:rPr>
          <w:i/>
          <w:sz w:val="17"/>
          <w:szCs w:val="17"/>
        </w:rPr>
        <w:t>wybrać</w:t>
      </w:r>
      <w:r>
        <w:rPr>
          <w:i/>
          <w:sz w:val="17"/>
          <w:szCs w:val="17"/>
        </w:rPr>
        <w:t xml:space="preserve"> właściwe):</w:t>
      </w:r>
    </w:p>
    <w:p>
      <w:pPr>
        <w:pStyle w:val="normal1"/>
        <w:ind w:hanging="0" w:left="720"/>
        <w:jc w:val="both"/>
        <w:rPr>
          <w:sz w:val="17"/>
          <w:szCs w:val="17"/>
        </w:rPr>
      </w:pPr>
      <w:r>
        <w:rPr>
          <w:sz w:val="17"/>
          <w:szCs w:val="17"/>
        </w:rPr>
      </w:r>
    </w:p>
    <w:tbl>
      <w:tblPr>
        <w:tblStyle w:val="Table2"/>
        <w:tblW w:w="8280" w:type="dxa"/>
        <w:jc w:val="left"/>
        <w:tblInd w:w="72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1424"/>
        <w:gridCol w:w="1636"/>
        <w:gridCol w:w="1739"/>
        <w:gridCol w:w="1743"/>
        <w:gridCol w:w="867"/>
        <w:gridCol w:w="870"/>
      </w:tblGrid>
      <w:tr>
        <w:trPr>
          <w:trHeight w:val="390" w:hRule="atLeast"/>
        </w:trPr>
        <w:tc>
          <w:tcPr>
            <w:tcW w:w="1424" w:type="dxa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2"/>
              </w:numPr>
              <w:shd w:val="clear" w:fill="auto"/>
              <w:spacing w:lineRule="auto" w:line="240" w:before="0" w:after="0"/>
              <w:ind w:hanging="360" w:left="720" w:right="0"/>
              <w:jc w:val="center"/>
              <w:rPr/>
            </w:pPr>
            <w:r>
              <w:rPr/>
              <w:object>
                <v:shape id="control_shape_3" o:allowincell="t" style="width:9.2pt;height:7.3pt" type="#_x0000_t75"/>
                <w:control r:id="rId5" w:name="Pole wyboru 1" w:shapeid="control_shape_3"/>
              </w:object>
            </w:r>
            <w:r>
              <w:rPr>
                <w:color w:val="0000FF"/>
                <w:sz w:val="17"/>
                <w:szCs w:val="17"/>
              </w:rPr>
              <w:t xml:space="preserve"> </w:t>
            </w:r>
            <w:r>
              <w:rPr>
                <w:color w:val="0000FF"/>
                <w:sz w:val="17"/>
                <w:szCs w:val="17"/>
              </w:rPr>
              <w:t>TAK</w:t>
            </w:r>
          </w:p>
        </w:tc>
        <w:tc>
          <w:tcPr>
            <w:tcW w:w="1636" w:type="dxa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widowControl w:val="false"/>
              <w:numPr>
                <w:ilvl w:val="0"/>
                <w:numId w:val="2"/>
              </w:numPr>
              <w:spacing w:lineRule="auto" w:line="240"/>
              <w:ind w:hanging="360" w:left="720"/>
              <w:jc w:val="center"/>
              <w:rPr/>
            </w:pPr>
            <w:r>
              <w:rPr/>
              <w:object>
                <v:shape id="control_shape_4" o:allowincell="t" style="width:9.2pt;height:7.3pt" type="#_x0000_t75"/>
                <w:control r:id="rId6" w:name="Pole wyboru 1" w:shapeid="control_shape_4"/>
              </w:object>
            </w:r>
            <w:r>
              <w:rPr/>
              <w:t xml:space="preserve"> </w:t>
            </w:r>
            <w:r>
              <w:rPr>
                <w:color w:val="0000FF"/>
                <w:sz w:val="17"/>
                <w:szCs w:val="17"/>
              </w:rPr>
              <w:t>NIE</w:t>
            </w:r>
          </w:p>
        </w:tc>
        <w:tc>
          <w:tcPr>
            <w:tcW w:w="5219" w:type="dxa"/>
            <w:gridSpan w:val="4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antresola</w:t>
            </w:r>
          </w:p>
        </w:tc>
      </w:tr>
      <w:tr>
        <w:trPr>
          <w:trHeight w:val="390" w:hRule="atLeast"/>
        </w:trPr>
        <w:tc>
          <w:tcPr>
            <w:tcW w:w="1424" w:type="dxa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widowControl w:val="false"/>
              <w:numPr>
                <w:ilvl w:val="0"/>
                <w:numId w:val="2"/>
              </w:numPr>
              <w:spacing w:lineRule="auto" w:line="240"/>
              <w:ind w:hanging="360" w:left="720"/>
              <w:jc w:val="center"/>
              <w:rPr/>
            </w:pPr>
            <w:r>
              <w:rPr/>
              <w:object>
                <v:shape id="control_shape_5" o:allowincell="t" style="width:9.2pt;height:7.3pt" type="#_x0000_t75"/>
                <w:control r:id="rId7" w:name="Pole wyboru 1" w:shapeid="control_shape_5"/>
              </w:object>
            </w:r>
            <w:r>
              <w:rPr/>
              <w:t xml:space="preserve"> </w:t>
            </w:r>
            <w:r>
              <w:rPr>
                <w:color w:val="0000FF"/>
                <w:sz w:val="17"/>
                <w:szCs w:val="17"/>
              </w:rPr>
              <w:t>TAK</w:t>
            </w:r>
          </w:p>
        </w:tc>
        <w:tc>
          <w:tcPr>
            <w:tcW w:w="1636" w:type="dxa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widowControl w:val="false"/>
              <w:numPr>
                <w:ilvl w:val="0"/>
                <w:numId w:val="2"/>
              </w:numPr>
              <w:spacing w:lineRule="auto" w:line="240"/>
              <w:ind w:hanging="360" w:left="720"/>
              <w:jc w:val="center"/>
              <w:rPr/>
            </w:pPr>
            <w:r>
              <w:rPr/>
              <w:object>
                <v:shape id="control_shape_6" o:allowincell="t" style="width:9.2pt;height:7.3pt" type="#_x0000_t75"/>
                <w:control r:id="rId8" w:name="Pole wyboru 1" w:shapeid="control_shape_6"/>
              </w:object>
            </w:r>
            <w:r>
              <w:rPr/>
              <w:t xml:space="preserve"> </w:t>
            </w:r>
            <w:r>
              <w:rPr>
                <w:color w:val="0000FF"/>
                <w:sz w:val="17"/>
                <w:szCs w:val="17"/>
              </w:rPr>
              <w:t>NIE</w:t>
            </w:r>
          </w:p>
        </w:tc>
        <w:tc>
          <w:tcPr>
            <w:tcW w:w="5219" w:type="dxa"/>
            <w:gridSpan w:val="4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tabs>
                <w:tab w:val="clear" w:pos="720"/>
                <w:tab w:val="left" w:pos="426" w:leader="none"/>
              </w:tabs>
              <w:spacing w:lineRule="auto" w:line="240"/>
              <w:ind w:hanging="0" w:left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scena z widownią</w:t>
            </w:r>
          </w:p>
        </w:tc>
      </w:tr>
      <w:tr>
        <w:trPr>
          <w:trHeight w:val="390" w:hRule="atLeast"/>
        </w:trPr>
        <w:tc>
          <w:tcPr>
            <w:tcW w:w="1424" w:type="dxa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widowControl w:val="false"/>
              <w:numPr>
                <w:ilvl w:val="0"/>
                <w:numId w:val="2"/>
              </w:numPr>
              <w:spacing w:lineRule="auto" w:line="240"/>
              <w:ind w:hanging="360" w:left="720"/>
              <w:jc w:val="center"/>
              <w:rPr/>
            </w:pPr>
            <w:r>
              <w:rPr/>
              <w:object>
                <v:shape id="control_shape_7" o:allowincell="t" style="width:9.2pt;height:7.3pt" type="#_x0000_t75"/>
                <w:control r:id="rId9" w:name="Pole wyboru 1" w:shapeid="control_shape_7"/>
              </w:object>
            </w:r>
            <w:r>
              <w:rPr/>
              <w:t xml:space="preserve"> </w:t>
            </w:r>
            <w:r>
              <w:rPr>
                <w:color w:val="0000FF"/>
                <w:sz w:val="17"/>
                <w:szCs w:val="17"/>
              </w:rPr>
              <w:t>TAK</w:t>
            </w:r>
          </w:p>
        </w:tc>
        <w:tc>
          <w:tcPr>
            <w:tcW w:w="1636" w:type="dxa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widowControl w:val="false"/>
              <w:numPr>
                <w:ilvl w:val="0"/>
                <w:numId w:val="2"/>
              </w:numPr>
              <w:spacing w:lineRule="auto" w:line="240"/>
              <w:ind w:hanging="360" w:left="720"/>
              <w:jc w:val="center"/>
              <w:rPr/>
            </w:pPr>
            <w:r>
              <w:rPr/>
              <w:object>
                <v:shape id="control_shape_8" o:allowincell="t" style="width:9.2pt;height:7.3pt" type="#_x0000_t75"/>
                <w:control r:id="rId10" w:name="Pole wyboru 1" w:shapeid="control_shape_8"/>
              </w:object>
            </w:r>
            <w:r>
              <w:rPr/>
              <w:t xml:space="preserve"> </w:t>
            </w:r>
            <w:r>
              <w:rPr>
                <w:color w:val="0000FF"/>
                <w:sz w:val="17"/>
                <w:szCs w:val="17"/>
              </w:rPr>
              <w:t>NIE</w:t>
            </w:r>
          </w:p>
        </w:tc>
        <w:tc>
          <w:tcPr>
            <w:tcW w:w="5219" w:type="dxa"/>
            <w:gridSpan w:val="4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tabs>
                <w:tab w:val="clear" w:pos="720"/>
                <w:tab w:val="left" w:pos="426" w:leader="none"/>
              </w:tabs>
              <w:spacing w:lineRule="auto" w:line="240"/>
              <w:ind w:hanging="0" w:left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sala kameralna</w:t>
            </w:r>
          </w:p>
        </w:tc>
      </w:tr>
      <w:tr>
        <w:trPr>
          <w:trHeight w:val="390" w:hRule="atLeast"/>
        </w:trPr>
        <w:tc>
          <w:tcPr>
            <w:tcW w:w="1424" w:type="dxa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widowControl w:val="false"/>
              <w:numPr>
                <w:ilvl w:val="0"/>
                <w:numId w:val="2"/>
              </w:numPr>
              <w:spacing w:lineRule="auto" w:line="240"/>
              <w:ind w:hanging="360" w:left="720"/>
              <w:jc w:val="center"/>
              <w:rPr/>
            </w:pPr>
            <w:r>
              <w:rPr/>
              <w:object>
                <v:shape id="control_shape_9" o:allowincell="t" style="width:9.2pt;height:7.3pt" type="#_x0000_t75"/>
                <w:control r:id="rId11" w:name="Pole wyboru 1" w:shapeid="control_shape_9"/>
              </w:object>
            </w:r>
            <w:r>
              <w:rPr/>
              <w:t xml:space="preserve"> </w:t>
            </w:r>
            <w:r>
              <w:rPr>
                <w:color w:val="0000FF"/>
                <w:sz w:val="17"/>
                <w:szCs w:val="17"/>
              </w:rPr>
              <w:t>TAK</w:t>
            </w:r>
          </w:p>
        </w:tc>
        <w:tc>
          <w:tcPr>
            <w:tcW w:w="1636" w:type="dxa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widowControl w:val="false"/>
              <w:numPr>
                <w:ilvl w:val="0"/>
                <w:numId w:val="2"/>
              </w:numPr>
              <w:spacing w:lineRule="auto" w:line="240"/>
              <w:ind w:hanging="360" w:left="720"/>
              <w:jc w:val="center"/>
              <w:rPr/>
            </w:pPr>
            <w:r>
              <w:rPr/>
              <w:object>
                <v:shape id="control_shape_10" o:allowincell="t" style="width:9.2pt;height:7.3pt" type="#_x0000_t75"/>
                <w:control r:id="rId12" w:name="Pole wyboru 1" w:shapeid="control_shape_10"/>
              </w:object>
            </w:r>
            <w:r>
              <w:rPr/>
              <w:t xml:space="preserve"> </w:t>
            </w:r>
            <w:r>
              <w:rPr>
                <w:color w:val="0000FF"/>
                <w:sz w:val="17"/>
                <w:szCs w:val="17"/>
              </w:rPr>
              <w:t>NIE</w:t>
            </w:r>
          </w:p>
        </w:tc>
        <w:tc>
          <w:tcPr>
            <w:tcW w:w="5219" w:type="dxa"/>
            <w:gridSpan w:val="4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hol kasowy</w:t>
            </w:r>
          </w:p>
        </w:tc>
      </w:tr>
      <w:tr>
        <w:trPr/>
        <w:tc>
          <w:tcPr>
            <w:tcW w:w="1424" w:type="dxa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widowControl w:val="false"/>
              <w:numPr>
                <w:ilvl w:val="0"/>
                <w:numId w:val="2"/>
              </w:numPr>
              <w:spacing w:lineRule="auto" w:line="240"/>
              <w:ind w:hanging="360" w:left="720"/>
              <w:jc w:val="center"/>
              <w:rPr/>
            </w:pPr>
            <w:r>
              <w:rPr/>
              <w:object>
                <v:shape id="control_shape_11" o:allowincell="t" style="width:9.2pt;height:7.3pt" type="#_x0000_t75"/>
                <w:control r:id="rId13" w:name="Pole wyboru 1" w:shapeid="control_shape_11"/>
              </w:object>
            </w:r>
            <w:r>
              <w:rPr/>
              <w:t xml:space="preserve"> </w:t>
            </w:r>
            <w:r>
              <w:rPr>
                <w:color w:val="0000FF"/>
                <w:sz w:val="17"/>
                <w:szCs w:val="17"/>
              </w:rPr>
              <w:t>TAK</w:t>
            </w:r>
          </w:p>
        </w:tc>
        <w:tc>
          <w:tcPr>
            <w:tcW w:w="1636" w:type="dxa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widowControl w:val="false"/>
              <w:numPr>
                <w:ilvl w:val="0"/>
                <w:numId w:val="2"/>
              </w:numPr>
              <w:spacing w:lineRule="auto" w:line="240"/>
              <w:ind w:hanging="360" w:left="720"/>
              <w:jc w:val="center"/>
              <w:rPr/>
            </w:pPr>
            <w:r>
              <w:rPr/>
              <w:object>
                <v:shape id="control_shape_12" o:allowincell="t" style="width:9.2pt;height:7.3pt" type="#_x0000_t75"/>
                <w:control r:id="rId14" w:name="Pole wyboru 1" w:shapeid="control_shape_12"/>
              </w:object>
            </w:r>
            <w:r>
              <w:rPr/>
              <w:t xml:space="preserve"> </w:t>
            </w:r>
            <w:r>
              <w:rPr>
                <w:color w:val="0000FF"/>
                <w:sz w:val="17"/>
                <w:szCs w:val="17"/>
              </w:rPr>
              <w:t>NIE</w:t>
            </w:r>
          </w:p>
        </w:tc>
        <w:tc>
          <w:tcPr>
            <w:tcW w:w="1739" w:type="dxa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garderoby</w:t>
            </w:r>
          </w:p>
        </w:tc>
        <w:tc>
          <w:tcPr>
            <w:tcW w:w="1743" w:type="dxa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w ilości</w:t>
            </w:r>
          </w:p>
        </w:tc>
        <w:tc>
          <w:tcPr>
            <w:tcW w:w="867" w:type="dxa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center"/>
              <w:rPr>
                <w:b/>
                <w:color w:val="0000FF"/>
                <w:sz w:val="17"/>
                <w:szCs w:val="17"/>
                <w:shd w:fill="EFEFEF" w:val="clear"/>
              </w:rPr>
            </w:pPr>
            <w:r>
              <w:rPr>
                <w:b/>
                <w:color w:val="0000FF"/>
                <w:sz w:val="17"/>
                <w:szCs w:val="17"/>
                <w:shd w:fill="EFEFEF" w:val="clear"/>
              </w:rPr>
              <w:t>0</w:t>
            </w:r>
          </w:p>
        </w:tc>
        <w:tc>
          <w:tcPr>
            <w:tcW w:w="870" w:type="dxa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7"/>
                <w:szCs w:val="17"/>
                <w:shd w:fill="EFEFEF" w:val="clear"/>
              </w:rPr>
            </w:pPr>
            <w:r>
              <w:rPr>
                <w:sz w:val="17"/>
                <w:szCs w:val="17"/>
                <w:shd w:fill="EFEFEF" w:val="clear"/>
              </w:rPr>
              <w:t>szt.</w:t>
            </w:r>
          </w:p>
        </w:tc>
      </w:tr>
      <w:tr>
        <w:trPr>
          <w:trHeight w:val="390" w:hRule="atLeast"/>
        </w:trPr>
        <w:tc>
          <w:tcPr>
            <w:tcW w:w="1424" w:type="dxa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widowControl w:val="false"/>
              <w:numPr>
                <w:ilvl w:val="0"/>
                <w:numId w:val="2"/>
              </w:numPr>
              <w:spacing w:lineRule="auto" w:line="240"/>
              <w:ind w:hanging="360" w:left="720"/>
              <w:jc w:val="center"/>
              <w:rPr/>
            </w:pPr>
            <w:r>
              <w:rPr/>
              <w:object>
                <v:shape id="control_shape_13" o:allowincell="t" style="width:9.2pt;height:7.3pt" type="#_x0000_t75"/>
                <w:control r:id="rId15" w:name="Pole wyboru 1" w:shapeid="control_shape_13"/>
              </w:object>
            </w:r>
            <w:r>
              <w:rPr/>
              <w:t xml:space="preserve"> </w:t>
            </w:r>
            <w:r>
              <w:rPr>
                <w:color w:val="0000FF"/>
                <w:sz w:val="17"/>
                <w:szCs w:val="17"/>
              </w:rPr>
              <w:t>TAK</w:t>
            </w:r>
          </w:p>
        </w:tc>
        <w:tc>
          <w:tcPr>
            <w:tcW w:w="1636" w:type="dxa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widowControl w:val="false"/>
              <w:numPr>
                <w:ilvl w:val="0"/>
                <w:numId w:val="2"/>
              </w:numPr>
              <w:spacing w:lineRule="auto" w:line="240"/>
              <w:ind w:hanging="360" w:left="720"/>
              <w:jc w:val="center"/>
              <w:rPr/>
            </w:pPr>
            <w:r>
              <w:rPr/>
              <w:object>
                <v:shape id="control_shape_14" o:allowincell="t" style="width:9.2pt;height:7.3pt" type="#_x0000_t75"/>
                <w:control r:id="rId16" w:name="Pole wyboru 1" w:shapeid="control_shape_14"/>
              </w:object>
            </w:r>
            <w:r>
              <w:rPr/>
              <w:t xml:space="preserve"> </w:t>
            </w:r>
            <w:r>
              <w:rPr>
                <w:color w:val="0000FF"/>
                <w:sz w:val="17"/>
                <w:szCs w:val="17"/>
              </w:rPr>
              <w:t>NIE</w:t>
            </w:r>
          </w:p>
        </w:tc>
        <w:tc>
          <w:tcPr>
            <w:tcW w:w="5219" w:type="dxa"/>
            <w:gridSpan w:val="4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sprzęt oświetleniowy i nagłośnieniowy sceny głównej do działań artystycznych</w:t>
            </w:r>
          </w:p>
        </w:tc>
      </w:tr>
      <w:tr>
        <w:trPr>
          <w:trHeight w:val="390" w:hRule="atLeast"/>
        </w:trPr>
        <w:tc>
          <w:tcPr>
            <w:tcW w:w="1424" w:type="dxa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widowControl w:val="false"/>
              <w:numPr>
                <w:ilvl w:val="0"/>
                <w:numId w:val="2"/>
              </w:numPr>
              <w:spacing w:lineRule="auto" w:line="240"/>
              <w:ind w:hanging="360" w:left="720"/>
              <w:jc w:val="center"/>
              <w:rPr/>
            </w:pPr>
            <w:r>
              <w:rPr/>
              <w:object>
                <v:shape id="control_shape_15" o:allowincell="t" style="width:9.2pt;height:7.3pt" type="#_x0000_t75"/>
                <w:control r:id="rId17" w:name="Pole wyboru 1" w:shapeid="control_shape_15"/>
              </w:object>
            </w:r>
            <w:r>
              <w:rPr/>
              <w:t xml:space="preserve"> </w:t>
            </w:r>
            <w:r>
              <w:rPr>
                <w:color w:val="0000FF"/>
                <w:sz w:val="17"/>
                <w:szCs w:val="17"/>
              </w:rPr>
              <w:t>TAK</w:t>
            </w:r>
          </w:p>
        </w:tc>
        <w:tc>
          <w:tcPr>
            <w:tcW w:w="1636" w:type="dxa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widowControl w:val="false"/>
              <w:numPr>
                <w:ilvl w:val="0"/>
                <w:numId w:val="2"/>
              </w:numPr>
              <w:spacing w:lineRule="auto" w:line="240"/>
              <w:ind w:hanging="360" w:left="720"/>
              <w:jc w:val="center"/>
              <w:rPr/>
            </w:pPr>
            <w:r>
              <w:rPr/>
              <w:object>
                <v:shape id="control_shape_16" o:allowincell="t" style="width:9.2pt;height:7.3pt" type="#_x0000_t75"/>
                <w:control r:id="rId18" w:name="Pole wyboru 1" w:shapeid="control_shape_16"/>
              </w:object>
            </w:r>
            <w:r>
              <w:rPr/>
              <w:t xml:space="preserve"> </w:t>
            </w:r>
            <w:r>
              <w:rPr>
                <w:color w:val="0000FF"/>
                <w:sz w:val="17"/>
                <w:szCs w:val="17"/>
              </w:rPr>
              <w:t>NIE</w:t>
            </w:r>
          </w:p>
        </w:tc>
        <w:tc>
          <w:tcPr>
            <w:tcW w:w="5219" w:type="dxa"/>
            <w:gridSpan w:val="4"/>
            <w:tcBorders>
              <w:top w:val="single" w:sz="8" w:space="0" w:color="F3F3F3"/>
              <w:left w:val="single" w:sz="8" w:space="0" w:color="F3F3F3"/>
              <w:bottom w:val="single" w:sz="8" w:space="0" w:color="F3F3F3"/>
              <w:right w:val="single" w:sz="8" w:space="0" w:color="F3F3F3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udostępnienie dodatkowych miejsc dla widowni nad orkiestronem</w:t>
            </w:r>
          </w:p>
        </w:tc>
      </w:tr>
    </w:tbl>
    <w:p>
      <w:pPr>
        <w:pStyle w:val="normal1"/>
        <w:ind w:hanging="0" w:left="720"/>
        <w:jc w:val="both"/>
        <w:rPr>
          <w:sz w:val="17"/>
          <w:szCs w:val="17"/>
        </w:rPr>
      </w:pPr>
      <w:r>
        <w:rPr>
          <w:sz w:val="17"/>
          <w:szCs w:val="17"/>
        </w:rPr>
      </w:r>
    </w:p>
    <w:p>
      <w:pPr>
        <w:pStyle w:val="normal1"/>
        <w:numPr>
          <w:ilvl w:val="0"/>
          <w:numId w:val="3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Planowany czas najmu (daty i godziny): </w:t>
      </w:r>
      <w:r>
        <w:rPr>
          <w:b/>
          <w:color w:val="0000FF"/>
          <w:sz w:val="17"/>
          <w:szCs w:val="17"/>
        </w:rPr>
        <w:t>XXX</w:t>
      </w:r>
      <w:r>
        <w:rPr>
          <w:sz w:val="17"/>
          <w:szCs w:val="17"/>
        </w:rPr>
        <w:t>;</w:t>
      </w:r>
    </w:p>
    <w:p>
      <w:pPr>
        <w:pStyle w:val="normal1"/>
        <w:numPr>
          <w:ilvl w:val="0"/>
          <w:numId w:val="3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Planowana ilość uczestników: </w:t>
      </w:r>
      <w:r>
        <w:rPr>
          <w:b/>
          <w:color w:val="0000FF"/>
          <w:sz w:val="17"/>
          <w:szCs w:val="17"/>
        </w:rPr>
        <w:t>XXX</w:t>
      </w:r>
      <w:r>
        <w:rPr>
          <w:sz w:val="17"/>
          <w:szCs w:val="17"/>
        </w:rPr>
        <w:t>;</w:t>
      </w:r>
    </w:p>
    <w:p>
      <w:pPr>
        <w:pStyle w:val="normal1"/>
        <w:numPr>
          <w:ilvl w:val="0"/>
          <w:numId w:val="3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Termin dostarczenia przez Zamawiającego ridera technicznego: </w:t>
      </w:r>
      <w:r>
        <w:rPr>
          <w:b/>
          <w:color w:val="0000FF"/>
          <w:sz w:val="17"/>
          <w:szCs w:val="17"/>
        </w:rPr>
        <w:t>XXX</w:t>
      </w:r>
      <w:r>
        <w:rPr>
          <w:sz w:val="17"/>
          <w:szCs w:val="17"/>
        </w:rPr>
        <w:t>.</w:t>
      </w:r>
    </w:p>
    <w:p>
      <w:pPr>
        <w:pStyle w:val="normal1"/>
        <w:jc w:val="both"/>
        <w:rPr>
          <w:sz w:val="17"/>
          <w:szCs w:val="17"/>
        </w:rPr>
      </w:pPr>
      <w:r>
        <w:rPr>
          <w:sz w:val="17"/>
          <w:szCs w:val="17"/>
        </w:rPr>
      </w:r>
    </w:p>
    <w:p>
      <w:pPr>
        <w:pStyle w:val="normal1"/>
        <w:jc w:val="both"/>
        <w:rPr>
          <w:sz w:val="17"/>
          <w:szCs w:val="17"/>
        </w:rPr>
      </w:pPr>
      <w:r>
        <w:rPr>
          <w:sz w:val="17"/>
          <w:szCs w:val="17"/>
        </w:rPr>
        <w:t>4.Wysokość czynszu za najem.</w:t>
      </w:r>
    </w:p>
    <w:p>
      <w:pPr>
        <w:pStyle w:val="normal1"/>
        <w:numPr>
          <w:ilvl w:val="0"/>
          <w:numId w:val="6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>Cena czynszu za najem (wraz z wysokością zaliczki) zostanie ustalona przez Dział Marketingu Opery (w porozumieniu z Operatorem) na podstawie cennika najmu pomieszczeń Opery Krakowskiej obowiązującego na dzień otrzymania od Zamawiającemu zamówienia.</w:t>
      </w:r>
    </w:p>
    <w:p>
      <w:pPr>
        <w:pStyle w:val="normal1"/>
        <w:numPr>
          <w:ilvl w:val="0"/>
          <w:numId w:val="6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Potwierdzenie możliwości realizacji wraz z oferowaną ceną za najem sal i powierzchni wskazanych w zamówieniu zostanie przesłane przez Dział Marketingu lub Operatora w terminie </w:t>
      </w:r>
      <w:r>
        <w:rPr>
          <w:b/>
          <w:sz w:val="17"/>
          <w:szCs w:val="17"/>
        </w:rPr>
        <w:t>trzech dni roboczych</w:t>
      </w:r>
      <w:r>
        <w:rPr>
          <w:sz w:val="17"/>
          <w:szCs w:val="17"/>
        </w:rPr>
        <w:t>.</w:t>
      </w:r>
    </w:p>
    <w:p>
      <w:pPr>
        <w:pStyle w:val="normal1"/>
        <w:numPr>
          <w:ilvl w:val="0"/>
          <w:numId w:val="6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>Cena czynszu za najem nie obejmuje kosztów obsługi wydarzenia.</w:t>
      </w:r>
    </w:p>
    <w:p>
      <w:pPr>
        <w:pStyle w:val="normal1"/>
        <w:jc w:val="both"/>
        <w:rPr>
          <w:sz w:val="17"/>
          <w:szCs w:val="17"/>
        </w:rPr>
      </w:pPr>
      <w:r>
        <w:rPr>
          <w:sz w:val="17"/>
          <w:szCs w:val="17"/>
        </w:rPr>
      </w:r>
    </w:p>
    <w:p>
      <w:pPr>
        <w:pStyle w:val="normal1"/>
        <w:jc w:val="both"/>
        <w:rPr>
          <w:sz w:val="17"/>
          <w:szCs w:val="17"/>
        </w:rPr>
      </w:pPr>
      <w:r>
        <w:rPr>
          <w:sz w:val="17"/>
          <w:szCs w:val="17"/>
        </w:rPr>
        <w:t>5.Wysokość opłat za obsługę wydarzenia.</w:t>
      </w:r>
    </w:p>
    <w:p>
      <w:pPr>
        <w:pStyle w:val="normal1"/>
        <w:ind w:hanging="0" w:left="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Ustaleń dotyczących kosztów obsługi najmu i zakresu zlecanych usług </w:t>
      </w:r>
      <w:r>
        <w:rPr>
          <w:sz w:val="17"/>
          <w:szCs w:val="17"/>
        </w:rPr>
        <w:t>należy</w:t>
      </w:r>
      <w:r>
        <w:rPr>
          <w:sz w:val="17"/>
          <w:szCs w:val="17"/>
        </w:rPr>
        <w:t xml:space="preserve"> dokonać z Operatorem, którego dane zostały opublikowane na stronie </w:t>
      </w:r>
      <w:hyperlink r:id="rId19">
        <w:r>
          <w:rPr>
            <w:rStyle w:val="Style3"/>
            <w:color w:val="1155CC"/>
            <w:sz w:val="17"/>
            <w:szCs w:val="17"/>
            <w:u w:val="single"/>
          </w:rPr>
          <w:t>https://opera.krakow.pl/wynajem-sal</w:t>
        </w:r>
      </w:hyperlink>
      <w:r>
        <w:rPr>
          <w:sz w:val="17"/>
          <w:szCs w:val="17"/>
        </w:rPr>
        <w:t>).</w:t>
      </w:r>
    </w:p>
    <w:p>
      <w:pPr>
        <w:pStyle w:val="normal1"/>
        <w:jc w:val="both"/>
        <w:rPr>
          <w:sz w:val="17"/>
          <w:szCs w:val="17"/>
        </w:rPr>
      </w:pPr>
      <w:r>
        <w:rPr>
          <w:sz w:val="17"/>
          <w:szCs w:val="17"/>
        </w:rPr>
      </w:r>
    </w:p>
    <w:p>
      <w:pPr>
        <w:pStyle w:val="normal1"/>
        <w:jc w:val="both"/>
        <w:rPr>
          <w:sz w:val="17"/>
          <w:szCs w:val="17"/>
        </w:rPr>
      </w:pPr>
      <w:r>
        <w:rPr>
          <w:sz w:val="17"/>
          <w:szCs w:val="17"/>
        </w:rPr>
        <w:t>6.Zasady rezerwacji powierzchni Opery Krakowskiej.</w:t>
      </w:r>
    </w:p>
    <w:p>
      <w:pPr>
        <w:pStyle w:val="normal1"/>
        <w:numPr>
          <w:ilvl w:val="0"/>
          <w:numId w:val="5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Podpisane zamówienie lub jego skan należy przesłać na adres </w:t>
      </w:r>
      <w:hyperlink r:id="rId20">
        <w:r>
          <w:rPr>
            <w:rStyle w:val="Style3"/>
            <w:color w:val="1155CC"/>
            <w:sz w:val="17"/>
            <w:szCs w:val="17"/>
            <w:u w:val="single"/>
          </w:rPr>
          <w:t>najem@opera.krakow.pl</w:t>
        </w:r>
      </w:hyperlink>
      <w:r>
        <w:rPr>
          <w:sz w:val="17"/>
          <w:szCs w:val="17"/>
        </w:rPr>
        <w:t>.</w:t>
      </w:r>
    </w:p>
    <w:p>
      <w:pPr>
        <w:pStyle w:val="normal1"/>
        <w:numPr>
          <w:ilvl w:val="0"/>
          <w:numId w:val="5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>Złożenie zamówienia nie jest rezerwacją terminu.</w:t>
      </w:r>
    </w:p>
    <w:p>
      <w:pPr>
        <w:pStyle w:val="normal1"/>
        <w:numPr>
          <w:ilvl w:val="0"/>
          <w:numId w:val="5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>Rezerwacja zostanie dokonana po uzgodnieniu możliwości realizacji oraz po wpłacie zaliczki w wysokości 25% ustalonego czynszu za najem.</w:t>
      </w:r>
    </w:p>
    <w:p>
      <w:pPr>
        <w:pStyle w:val="normal1"/>
        <w:numPr>
          <w:ilvl w:val="0"/>
          <w:numId w:val="5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Zaliczkę należy wpłacić na rachunek bankowy Opery po otrzymaniu potwierdzenia możliwości realizacji najmu wraz z oferowaną ceną na podstawie faktury pro forma płatnej w terminie </w:t>
      </w:r>
      <w:r>
        <w:rPr>
          <w:sz w:val="17"/>
          <w:szCs w:val="17"/>
        </w:rPr>
        <w:t xml:space="preserve">do </w:t>
      </w:r>
      <w:r>
        <w:rPr>
          <w:sz w:val="17"/>
          <w:szCs w:val="17"/>
        </w:rPr>
        <w:t>5 dni. Niedotrzymanie terminu wpłaty zaliczki spowoduje anulowanie zablokowanego terminu najmu.</w:t>
      </w:r>
    </w:p>
    <w:p>
      <w:pPr>
        <w:pStyle w:val="normal1"/>
        <w:jc w:val="both"/>
        <w:rPr>
          <w:sz w:val="17"/>
          <w:szCs w:val="17"/>
          <w:highlight w:val="yellow"/>
        </w:rPr>
      </w:pPr>
      <w:r>
        <w:rPr>
          <w:sz w:val="17"/>
          <w:szCs w:val="17"/>
          <w:highlight w:val="yellow"/>
        </w:rPr>
      </w:r>
    </w:p>
    <w:p>
      <w:pPr>
        <w:pStyle w:val="normal1"/>
        <w:jc w:val="both"/>
        <w:rPr>
          <w:sz w:val="17"/>
          <w:szCs w:val="17"/>
        </w:rPr>
      </w:pPr>
      <w:r>
        <w:rPr>
          <w:sz w:val="17"/>
          <w:szCs w:val="17"/>
        </w:rPr>
        <w:t>7.Zawarcie umowy:</w:t>
      </w:r>
    </w:p>
    <w:p>
      <w:pPr>
        <w:pStyle w:val="normal1"/>
        <w:numPr>
          <w:ilvl w:val="0"/>
          <w:numId w:val="4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>Najem powierzchni odbywa się na podstawie umowy, która określa szczegóły najmu oraz warunki płatności. Wzór stosowanej umowy najmu jest dostępny na stronie internetowej i nie podlega negocjacjom.</w:t>
      </w:r>
    </w:p>
    <w:p>
      <w:pPr>
        <w:pStyle w:val="normal1"/>
        <w:numPr>
          <w:ilvl w:val="0"/>
          <w:numId w:val="4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>Kwotę czynszu pozostającą do zapłaty (ponad zaliczkę) należy wpłacić na rachunek bankowy Opery na minimum pięć dni przed wydarzeniem (na podstawie umowy).</w:t>
      </w:r>
    </w:p>
    <w:p>
      <w:pPr>
        <w:pStyle w:val="normal1"/>
        <w:numPr>
          <w:ilvl w:val="0"/>
          <w:numId w:val="4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>Zwrot wpłaconej kwoty za czynsz może być dokonany tylko w wypadku odwołania wydarzenia ze strony Opery Krakowskiej lub na podstawie wniosku złożonego przez Zamawiającego na 30 dni przed wydarzeniem.</w:t>
      </w:r>
    </w:p>
    <w:p>
      <w:pPr>
        <w:pStyle w:val="normal1"/>
        <w:numPr>
          <w:ilvl w:val="0"/>
          <w:numId w:val="4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>Warunki te nie dotyczą podmiotów publicznych (samorządów, urzędów), z którymi Opera uzgadnia warunki indywidualn</w:t>
      </w:r>
      <w:r>
        <w:rPr>
          <w:sz w:val="17"/>
          <w:szCs w:val="17"/>
        </w:rPr>
        <w:t>i</w:t>
      </w:r>
      <w:r>
        <w:rPr>
          <w:sz w:val="17"/>
          <w:szCs w:val="17"/>
        </w:rPr>
        <w:t>e.</w:t>
      </w:r>
    </w:p>
    <w:p>
      <w:pPr>
        <w:pStyle w:val="normal1"/>
        <w:ind w:hanging="0" w:left="0"/>
        <w:jc w:val="both"/>
        <w:rPr>
          <w:sz w:val="17"/>
          <w:szCs w:val="17"/>
        </w:rPr>
      </w:pPr>
      <w:r>
        <w:rPr>
          <w:sz w:val="17"/>
          <w:szCs w:val="17"/>
        </w:rPr>
      </w:r>
    </w:p>
    <w:p>
      <w:pPr>
        <w:pStyle w:val="normal1"/>
        <w:jc w:val="both"/>
        <w:rPr>
          <w:sz w:val="17"/>
          <w:szCs w:val="17"/>
        </w:rPr>
      </w:pPr>
      <w:r>
        <w:rPr>
          <w:sz w:val="17"/>
          <w:szCs w:val="17"/>
        </w:rPr>
        <w:t>8.Dane do przelewu:</w:t>
      </w:r>
    </w:p>
    <w:p>
      <w:pPr>
        <w:pStyle w:val="normal1"/>
        <w:numPr>
          <w:ilvl w:val="0"/>
          <w:numId w:val="10"/>
        </w:numPr>
        <w:ind w:hanging="360" w:left="720"/>
        <w:jc w:val="both"/>
        <w:rPr>
          <w:sz w:val="17"/>
          <w:szCs w:val="17"/>
        </w:rPr>
      </w:pPr>
      <w:r>
        <w:rPr>
          <w:b/>
          <w:sz w:val="17"/>
          <w:szCs w:val="17"/>
        </w:rPr>
        <w:t>Opera Krakowska w Krakowie; ul. Lubicz 48, 31-512 Kraków; NIP: 6750006174</w:t>
      </w:r>
      <w:r>
        <w:rPr>
          <w:sz w:val="17"/>
          <w:szCs w:val="17"/>
        </w:rPr>
        <w:t>;</w:t>
      </w:r>
    </w:p>
    <w:p>
      <w:pPr>
        <w:pStyle w:val="normal1"/>
        <w:numPr>
          <w:ilvl w:val="0"/>
          <w:numId w:val="10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rachunek bankowy Opery: </w:t>
      </w:r>
      <w:r>
        <w:rPr>
          <w:b/>
          <w:sz w:val="17"/>
          <w:szCs w:val="17"/>
        </w:rPr>
        <w:t>56 1020 2892 0000 5702 0563 9945</w:t>
      </w:r>
      <w:r>
        <w:rPr>
          <w:sz w:val="17"/>
          <w:szCs w:val="17"/>
        </w:rPr>
        <w:t>, Bank PKO BP S. A.;</w:t>
      </w:r>
    </w:p>
    <w:p>
      <w:pPr>
        <w:pStyle w:val="normal1"/>
        <w:numPr>
          <w:ilvl w:val="0"/>
          <w:numId w:val="10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w tytule przelewu zaliczki należy wpisać </w:t>
      </w:r>
      <w:r>
        <w:rPr>
          <w:b/>
          <w:sz w:val="17"/>
          <w:szCs w:val="17"/>
        </w:rPr>
        <w:t>numer faktury pro forma;</w:t>
      </w:r>
    </w:p>
    <w:p>
      <w:pPr>
        <w:pStyle w:val="normal1"/>
        <w:numPr>
          <w:ilvl w:val="0"/>
          <w:numId w:val="10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w tytule przelewu pozostałej części czynszu należy wpisać </w:t>
      </w:r>
      <w:r>
        <w:rPr>
          <w:b/>
          <w:sz w:val="17"/>
          <w:szCs w:val="17"/>
        </w:rPr>
        <w:t>numer umowy.</w:t>
      </w:r>
    </w:p>
    <w:p>
      <w:pPr>
        <w:pStyle w:val="normal1"/>
        <w:ind w:hanging="0" w:left="0"/>
        <w:jc w:val="both"/>
        <w:rPr>
          <w:sz w:val="17"/>
          <w:szCs w:val="17"/>
        </w:rPr>
      </w:pPr>
      <w:r>
        <w:rPr>
          <w:sz w:val="17"/>
          <w:szCs w:val="17"/>
        </w:rPr>
      </w:r>
    </w:p>
    <w:p>
      <w:pPr>
        <w:pStyle w:val="normal1"/>
        <w:ind w:hanging="0" w:left="0"/>
        <w:jc w:val="both"/>
        <w:rPr>
          <w:sz w:val="17"/>
          <w:szCs w:val="17"/>
        </w:rPr>
      </w:pPr>
      <w:r>
        <w:rPr>
          <w:sz w:val="17"/>
          <w:szCs w:val="17"/>
        </w:rPr>
        <w:t>9.Informacje dodatkowe.</w:t>
      </w:r>
    </w:p>
    <w:p>
      <w:pPr>
        <w:pStyle w:val="normal1"/>
        <w:numPr>
          <w:ilvl w:val="0"/>
          <w:numId w:val="9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>Opera Krakowska zastrzega sobie prawo odmowy zawarcia umowy najmu bez podania przyczyny.</w:t>
      </w:r>
    </w:p>
    <w:p>
      <w:pPr>
        <w:pStyle w:val="normal1"/>
        <w:numPr>
          <w:ilvl w:val="0"/>
          <w:numId w:val="9"/>
        </w:numPr>
        <w:ind w:hanging="360" w:left="7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Opera Krakowska wystawia fakturę końcową po rozliczeniu najmu, która zostanie przesłana pocztą elektroniczną na adres zamieszczony w “Danych </w:t>
      </w:r>
      <w:r>
        <w:rPr>
          <w:sz w:val="17"/>
          <w:szCs w:val="17"/>
        </w:rPr>
        <w:t>Z</w:t>
      </w:r>
      <w:r>
        <w:rPr>
          <w:sz w:val="17"/>
          <w:szCs w:val="17"/>
        </w:rPr>
        <w:t>amawiającego (do faktury i kontaktu)”.</w:t>
      </w:r>
    </w:p>
    <w:p>
      <w:pPr>
        <w:pStyle w:val="normal1"/>
        <w:jc w:val="both"/>
        <w:rPr>
          <w:sz w:val="17"/>
          <w:szCs w:val="17"/>
        </w:rPr>
      </w:pPr>
      <w:r>
        <w:rPr>
          <w:sz w:val="17"/>
          <w:szCs w:val="17"/>
        </w:rPr>
      </w:r>
    </w:p>
    <w:p>
      <w:pPr>
        <w:pStyle w:val="normal1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10.Dane kontaktowe, pod którymi udzielane są informacje na temat najmu zostały opublikowane na stronie </w:t>
      </w:r>
      <w:hyperlink r:id="rId21">
        <w:r>
          <w:rPr>
            <w:rStyle w:val="Style3"/>
            <w:color w:val="1155CC"/>
            <w:sz w:val="17"/>
            <w:szCs w:val="17"/>
            <w:u w:val="single"/>
          </w:rPr>
          <w:t>https://opera.krakow.pl/wynajem-sal</w:t>
        </w:r>
      </w:hyperlink>
      <w:r>
        <w:rPr>
          <w:sz w:val="17"/>
          <w:szCs w:val="17"/>
        </w:rPr>
        <w:t>).</w:t>
      </w:r>
    </w:p>
    <w:p>
      <w:pPr>
        <w:pStyle w:val="normal1"/>
        <w:jc w:val="both"/>
        <w:rPr>
          <w:sz w:val="17"/>
          <w:szCs w:val="17"/>
        </w:rPr>
      </w:pPr>
      <w:r>
        <w:rPr>
          <w:sz w:val="17"/>
          <w:szCs w:val="17"/>
        </w:rPr>
      </w:r>
    </w:p>
    <w:p>
      <w:pPr>
        <w:pStyle w:val="normal1"/>
        <w:jc w:val="both"/>
        <w:rPr>
          <w:b/>
          <w:color w:val="0000FF"/>
          <w:sz w:val="17"/>
          <w:szCs w:val="17"/>
        </w:rPr>
      </w:pPr>
      <w:r>
        <w:rPr>
          <w:b/>
          <w:color w:val="0000FF"/>
          <w:sz w:val="17"/>
          <w:szCs w:val="17"/>
        </w:rPr>
        <w:t>Miejscowość</w:t>
      </w:r>
      <w:r>
        <w:rPr>
          <w:sz w:val="17"/>
          <w:szCs w:val="17"/>
        </w:rPr>
        <w:t xml:space="preserve">, dnia </w:t>
      </w:r>
      <w:r>
        <w:rPr>
          <w:b/>
          <w:color w:val="0000FF"/>
          <w:sz w:val="17"/>
          <w:szCs w:val="17"/>
        </w:rPr>
        <w:t>XXX</w:t>
      </w:r>
    </w:p>
    <w:p>
      <w:pPr>
        <w:pStyle w:val="normal1"/>
        <w:jc w:val="both"/>
        <w:rPr>
          <w:sz w:val="17"/>
          <w:szCs w:val="17"/>
        </w:rPr>
      </w:pPr>
      <w:r>
        <w:rPr>
          <w:sz w:val="17"/>
          <w:szCs w:val="17"/>
        </w:rPr>
      </w:r>
    </w:p>
    <w:p>
      <w:pPr>
        <w:pStyle w:val="normal1"/>
        <w:jc w:val="both"/>
        <w:rPr>
          <w:sz w:val="17"/>
          <w:szCs w:val="17"/>
        </w:rPr>
      </w:pPr>
      <w:r>
        <w:rPr>
          <w:sz w:val="17"/>
          <w:szCs w:val="17"/>
        </w:rPr>
      </w:r>
    </w:p>
    <w:p>
      <w:pPr>
        <w:pStyle w:val="normal1"/>
        <w:jc w:val="both"/>
        <w:rPr>
          <w:i/>
          <w:i/>
          <w:color w:val="0000FF"/>
          <w:sz w:val="17"/>
          <w:szCs w:val="17"/>
        </w:rPr>
      </w:pPr>
      <w:r>
        <w:rPr>
          <w:sz w:val="17"/>
          <w:szCs w:val="17"/>
        </w:rPr>
        <w:t xml:space="preserve">miejsce na podpis Zamawiającego </w:t>
      </w:r>
      <w:r>
        <w:rPr>
          <w:i/>
          <w:color w:val="0000FF"/>
          <w:sz w:val="17"/>
          <w:szCs w:val="17"/>
        </w:rPr>
        <w:t>(należy zaparafować również pierwszą stronę Zamówienia)</w:t>
      </w:r>
    </w:p>
    <w:sectPr>
      <w:headerReference w:type="even" r:id="rId22"/>
      <w:headerReference w:type="default" r:id="rId23"/>
      <w:headerReference w:type="first" r:id="rId24"/>
      <w:footerReference w:type="even" r:id="rId25"/>
      <w:footerReference w:type="default" r:id="rId26"/>
      <w:footerReference w:type="first" r:id="rId27"/>
      <w:type w:val="nextPage"/>
      <w:pgSz w:w="11906" w:h="16838"/>
      <w:pgMar w:left="1440" w:right="1440" w:gutter="0" w:header="720" w:top="1440" w:footer="720" w:bottom="144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jc w:val="right"/>
      <w:rPr>
        <w:sz w:val="16"/>
        <w:szCs w:val="16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normal1"/>
      <w:jc w:val="right"/>
      <w:rPr>
        <w:sz w:val="16"/>
        <w:szCs w:val="16"/>
      </w:rPr>
    </w:pPr>
    <w:r>
      <w:rPr/>
      <mc:AlternateContent>
        <mc:Choice Requires="wps">
          <w:drawing>
            <wp:inline distT="0" distB="0" distL="0" distR="0">
              <wp:extent cx="5741670" cy="29210"/>
              <wp:effectExtent l="0" t="0" r="0" b="0"/>
              <wp:docPr id="7" name="Shap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41640" cy="29160"/>
                      </a:xfrm>
                      <a:prstGeom prst="rect">
                        <a:avLst/>
                      </a:prstGeom>
                      <a:solidFill>
                        <a:srgbClr val="a0a0a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user"/>
                            <w:spacing w:lineRule="exact" w:line="240" w:before="0" w:after="0"/>
                            <w:ind w:hanging="0" w:left="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tIns="-61560" bIns="-61560" anchor="ctr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id="shape_0" ID="Shape 2" path="m0,0l-2147483645,0l-2147483645,-2147483646l0,-2147483646xe" fillcolor="#a0a0a0" stroked="f" o:allowincell="f" style="position:absolute;margin-left:0pt;margin-top:-2.35pt;width:452.05pt;height:2.25pt;mso-wrap-style:none;v-text-anchor:middle;mso-position-vertical:top">
              <v:fill o:detectmouseclick="t" type="solid" color2="#5f5f5f"/>
              <v:stroke color="#3465a4" joinstyle="round" endcap="flat"/>
              <v:textbox>
                <w:txbxContent>
                  <w:p>
                    <w:pPr>
                      <w:pStyle w:val="Zawartoramkiuser"/>
                      <w:spacing w:lineRule="exact" w:line="240" w:before="0" w:after="0"/>
                      <w:ind w:hanging="0" w:left="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</w:p>
  <w:p>
    <w:pPr>
      <w:pStyle w:val="normal1"/>
      <w:jc w:val="right"/>
      <w:rPr>
        <w:sz w:val="16"/>
        <w:szCs w:val="16"/>
      </w:rPr>
    </w:pPr>
    <w:r>
      <w:rPr>
        <w:sz w:val="16"/>
        <w:szCs w:val="16"/>
      </w:rPr>
      <w:t>Opera Krakowska w Krakowie; ul. Lubicz 48, 31-512 Kraków; tel. +48122966101, +48122966102</w:t>
    </w:r>
  </w:p>
  <w:p>
    <w:pPr>
      <w:pStyle w:val="normal1"/>
      <w:jc w:val="right"/>
      <w:rPr>
        <w:sz w:val="16"/>
        <w:szCs w:val="16"/>
      </w:rPr>
    </w:pPr>
    <w:r>
      <w:rPr>
        <w:sz w:val="16"/>
        <w:szCs w:val="16"/>
      </w:rPr>
      <w:t>opera@opera.krakow.pl; www.opera.krakow.pl; NIP: 6750006174; REGON: 000278801</w:t>
    </w:r>
  </w:p>
  <w:p>
    <w:pPr>
      <w:pStyle w:val="normal1"/>
      <w:jc w:val="right"/>
      <w:rPr>
        <w:sz w:val="16"/>
        <w:szCs w:val="16"/>
      </w:rPr>
    </w:pPr>
    <w:r>
      <w:rPr>
        <w:sz w:val="16"/>
        <w:szCs w:val="16"/>
      </w:rPr>
      <w:t>wpisana do rejestru instytucji kultury prowadzonego przez Województwo Małopolskie pod numerem RIK 2/99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jc w:val="right"/>
      <w:rPr>
        <w:sz w:val="16"/>
        <w:szCs w:val="16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normal1"/>
      <w:jc w:val="right"/>
      <w:rPr>
        <w:sz w:val="16"/>
        <w:szCs w:val="16"/>
      </w:rPr>
    </w:pPr>
    <w:r>
      <w:rPr/>
      <mc:AlternateContent>
        <mc:Choice Requires="wps">
          <w:drawing>
            <wp:inline distT="0" distB="0" distL="0" distR="0">
              <wp:extent cx="5741670" cy="29210"/>
              <wp:effectExtent l="0" t="0" r="0" b="0"/>
              <wp:docPr id="8" name="Shap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41640" cy="29160"/>
                      </a:xfrm>
                      <a:prstGeom prst="rect">
                        <a:avLst/>
                      </a:prstGeom>
                      <a:solidFill>
                        <a:srgbClr val="a0a0a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user"/>
                            <w:spacing w:lineRule="exact" w:line="240" w:before="0" w:after="0"/>
                            <w:ind w:hanging="0" w:left="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tIns="-61560" bIns="-61560" anchor="ctr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id="shape_0" ID="Shape 2" path="m0,0l-2147483645,0l-2147483645,-2147483646l0,-2147483646xe" fillcolor="#a0a0a0" stroked="f" o:allowincell="f" style="position:absolute;margin-left:0pt;margin-top:-2.35pt;width:452.05pt;height:2.25pt;mso-wrap-style:none;v-text-anchor:middle;mso-position-vertical:top">
              <v:fill o:detectmouseclick="t" type="solid" color2="#5f5f5f"/>
              <v:stroke color="#3465a4" joinstyle="round" endcap="flat"/>
              <v:textbox>
                <w:txbxContent>
                  <w:p>
                    <w:pPr>
                      <w:pStyle w:val="Zawartoramkiuser"/>
                      <w:spacing w:lineRule="exact" w:line="240" w:before="0" w:after="0"/>
                      <w:ind w:hanging="0" w:left="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</w:p>
  <w:p>
    <w:pPr>
      <w:pStyle w:val="normal1"/>
      <w:jc w:val="right"/>
      <w:rPr>
        <w:sz w:val="16"/>
        <w:szCs w:val="16"/>
      </w:rPr>
    </w:pPr>
    <w:r>
      <w:rPr>
        <w:sz w:val="16"/>
        <w:szCs w:val="16"/>
      </w:rPr>
      <w:t>Opera Krakowska w Krakowie; ul. Lubicz 48, 31-512 Kraków; tel. +48122966101, +48122966102</w:t>
    </w:r>
  </w:p>
  <w:p>
    <w:pPr>
      <w:pStyle w:val="normal1"/>
      <w:jc w:val="right"/>
      <w:rPr>
        <w:sz w:val="16"/>
        <w:szCs w:val="16"/>
      </w:rPr>
    </w:pPr>
    <w:r>
      <w:rPr>
        <w:sz w:val="16"/>
        <w:szCs w:val="16"/>
      </w:rPr>
      <w:t>opera@opera.krakow.pl; www.opera.krakow.pl; NIP: 6750006174; REGON: 000278801</w:t>
    </w:r>
  </w:p>
  <w:p>
    <w:pPr>
      <w:pStyle w:val="normal1"/>
      <w:jc w:val="right"/>
      <w:rPr>
        <w:sz w:val="16"/>
        <w:szCs w:val="16"/>
      </w:rPr>
    </w:pPr>
    <w:r>
      <w:rPr>
        <w:sz w:val="16"/>
        <w:szCs w:val="16"/>
      </w:rPr>
      <w:t>wpisana do rejestru instytucji kultury prowadzonego przez Województwo Małopolskie pod numerem RIK 2/99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>
        <w:sz w:val="8"/>
        <w:szCs w:val="8"/>
      </w:rPr>
    </w:pPr>
    <w:r>
      <w:rPr>
        <w:sz w:val="8"/>
        <w:szCs w:val="8"/>
      </w:rPr>
    </w:r>
  </w:p>
  <w:tbl>
    <w:tblPr>
      <w:tblStyle w:val="Table3"/>
      <w:tblW w:w="9028" w:type="dxa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600"/>
    </w:tblPr>
    <w:tblGrid>
      <w:gridCol w:w="4514"/>
      <w:gridCol w:w="4513"/>
    </w:tblGrid>
    <w:tr>
      <w:trPr/>
      <w:tc>
        <w:tcPr>
          <w:tcW w:w="4514" w:type="dxa"/>
          <w:tc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</w:tcBorders>
          <w:shd w:fill="auto" w:val="clear"/>
        </w:tcPr>
        <w:p>
          <w:pPr>
            <w:pStyle w:val="normal1"/>
            <w:widowControl w:val="false"/>
            <w:rPr/>
          </w:pPr>
          <w:r>
            <w:rPr/>
            <w:drawing>
              <wp:inline distT="0" distB="0" distL="0" distR="0">
                <wp:extent cx="2520315" cy="770255"/>
                <wp:effectExtent l="0" t="0" r="0" b="0"/>
                <wp:docPr id="1" name="image1.png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1.png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20315" cy="7702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13" w:type="dxa"/>
          <w:tc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</w:tcBorders>
          <w:shd w:fill="auto" w:val="clear"/>
        </w:tcPr>
        <w:p>
          <w:pPr>
            <w:pStyle w:val="normal1"/>
            <w:widowControl w:val="false"/>
            <w:jc w:val="right"/>
            <w:rPr/>
          </w:pPr>
          <w:r>
            <w:rPr/>
            <w:drawing>
              <wp:inline distT="0" distB="0" distL="0" distR="0">
                <wp:extent cx="1800225" cy="869315"/>
                <wp:effectExtent l="0" t="0" r="0" b="0"/>
                <wp:docPr id="2" name="image2.png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2.png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0225" cy="8693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normal1"/>
      <w:ind w:hanging="0" w:left="0"/>
      <w:rPr/>
    </w:pPr>
    <w:r>
      <w:rPr/>
      <mc:AlternateContent>
        <mc:Choice Requires="wps">
          <w:drawing>
            <wp:inline distT="0" distB="0" distL="0" distR="0">
              <wp:extent cx="12700" cy="19685"/>
              <wp:effectExtent l="0" t="0" r="0" b="0"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600" cy="19800"/>
                      </a:xfrm>
                      <a:prstGeom prst="rect">
                        <a:avLst/>
                      </a:prstGeom>
                      <a:solidFill>
                        <a:srgbClr val="a0a0a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user"/>
                            <w:spacing w:lineRule="exact" w:line="240" w:before="0" w:after="0"/>
                            <w:ind w:hanging="0" w:left="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tIns="-71280" bIns="-71280" anchor="ctr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id="shape_0" ID="Shape 3" path="m0,0l-2147483645,0l-2147483645,-2147483646l0,-2147483646xe" fillcolor="#a0a0a0" stroked="f" o:allowincell="f" style="position:absolute;margin-left:0pt;margin-top:-1.6pt;width:0.95pt;height:1.5pt;mso-wrap-style:none;v-text-anchor:middle;mso-position-vertical:top">
              <v:fill o:detectmouseclick="t" type="solid" color2="#5f5f5f"/>
              <v:stroke color="#3465a4" joinstyle="round" endcap="flat"/>
              <v:textbox>
                <w:txbxContent>
                  <w:p>
                    <w:pPr>
                      <w:pStyle w:val="Zawartoramkiuser"/>
                      <w:spacing w:lineRule="exact" w:line="240" w:before="0" w:after="0"/>
                      <w:ind w:hanging="0" w:left="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>
        <w:sz w:val="8"/>
        <w:szCs w:val="8"/>
      </w:rPr>
    </w:pPr>
    <w:r>
      <w:rPr>
        <w:sz w:val="8"/>
        <w:szCs w:val="8"/>
      </w:rPr>
    </w:r>
  </w:p>
  <w:tbl>
    <w:tblPr>
      <w:tblStyle w:val="Table3"/>
      <w:tblW w:w="9028" w:type="dxa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600"/>
    </w:tblPr>
    <w:tblGrid>
      <w:gridCol w:w="4514"/>
      <w:gridCol w:w="4513"/>
    </w:tblGrid>
    <w:tr>
      <w:trPr/>
      <w:tc>
        <w:tcPr>
          <w:tcW w:w="4514" w:type="dxa"/>
          <w:tc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</w:tcBorders>
          <w:shd w:fill="auto" w:val="clear"/>
        </w:tcPr>
        <w:p>
          <w:pPr>
            <w:pStyle w:val="normal1"/>
            <w:widowControl w:val="false"/>
            <w:rPr/>
          </w:pPr>
          <w:r>
            <w:rPr/>
            <w:drawing>
              <wp:inline distT="0" distB="0" distL="0" distR="0">
                <wp:extent cx="2520315" cy="770255"/>
                <wp:effectExtent l="0" t="0" r="0" b="0"/>
                <wp:docPr id="4" name="image1.png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1.png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20315" cy="7702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13" w:type="dxa"/>
          <w:tc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</w:tcBorders>
          <w:shd w:fill="auto" w:val="clear"/>
        </w:tcPr>
        <w:p>
          <w:pPr>
            <w:pStyle w:val="normal1"/>
            <w:widowControl w:val="false"/>
            <w:jc w:val="right"/>
            <w:rPr/>
          </w:pPr>
          <w:r>
            <w:rPr/>
            <w:drawing>
              <wp:inline distT="0" distB="0" distL="0" distR="0">
                <wp:extent cx="1800225" cy="869315"/>
                <wp:effectExtent l="0" t="0" r="0" b="0"/>
                <wp:docPr id="5" name="image2.png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2.png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0225" cy="8693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normal1"/>
      <w:ind w:hanging="0" w:left="0"/>
      <w:rPr/>
    </w:pPr>
    <w:r>
      <w:rPr/>
      <mc:AlternateContent>
        <mc:Choice Requires="wps">
          <w:drawing>
            <wp:inline distT="0" distB="0" distL="0" distR="0">
              <wp:extent cx="12700" cy="19685"/>
              <wp:effectExtent l="0" t="0" r="0" b="0"/>
              <wp:docPr id="6" name="Shape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600" cy="19800"/>
                      </a:xfrm>
                      <a:prstGeom prst="rect">
                        <a:avLst/>
                      </a:prstGeom>
                      <a:solidFill>
                        <a:srgbClr val="a0a0a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user"/>
                            <w:spacing w:lineRule="exact" w:line="240" w:before="0" w:after="0"/>
                            <w:ind w:hanging="0" w:left="0" w:right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tIns="-71280" bIns="-71280" anchor="ctr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id="shape_0" ID="Shape 3" path="m0,0l-2147483645,0l-2147483645,-2147483646l0,-2147483646xe" fillcolor="#a0a0a0" stroked="f" o:allowincell="f" style="position:absolute;margin-left:0pt;margin-top:-1.6pt;width:0.95pt;height:1.5pt;mso-wrap-style:none;v-text-anchor:middle;mso-position-vertical:top">
              <v:fill o:detectmouseclick="t" type="solid" color2="#5f5f5f"/>
              <v:stroke color="#3465a4" joinstyle="round" endcap="flat"/>
              <v:textbox>
                <w:txbxContent>
                  <w:p>
                    <w:pPr>
                      <w:pStyle w:val="Zawartoramkiuser"/>
                      <w:spacing w:lineRule="exact" w:line="240" w:before="0" w:after="0"/>
                      <w:ind w:hanging="0" w:left="0" w:right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2">
    <w:lvl w:ilvl="0">
      <w:start w:val="1"/>
      <w:numFmt w:val="bullet"/>
      <w:lvlText w:val="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u w:val="none"/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8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u w:val="none"/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9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10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8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l-PL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l-PL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paragraph" w:styleId="Gwkaistopkauser">
    <w:name w:val="Główka i stopka (user)"/>
    <w:basedOn w:val="Normal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Gwkaistopkauser"/>
    <w:pPr/>
    <w:rPr/>
  </w:style>
  <w:style w:type="paragraph" w:styleId="Zawartoramkiuser">
    <w:name w:val="Zawartość ramki (user)"/>
    <w:basedOn w:val="Normal"/>
    <w:qFormat/>
    <w:pPr/>
    <w:rPr/>
  </w:style>
  <w:style w:type="paragraph" w:styleId="Footer">
    <w:name w:val="footer"/>
    <w:basedOn w:val="Gwkaistopkauser"/>
    <w:pPr/>
    <w:rPr/>
  </w:style>
  <w:style w:type="paragraph" w:styleId="Zawartoramki">
    <w:name w:val="Zawartość ramki"/>
    <w:basedOn w:val="Normal"/>
    <w:qFormat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ntrol" Target="activeX/activeX1.xml"/><Relationship Id="rId3" Type="http://schemas.openxmlformats.org/officeDocument/2006/relationships/control" Target="activeX/activeX2.xml"/><Relationship Id="rId4" Type="http://schemas.openxmlformats.org/officeDocument/2006/relationships/control" Target="activeX/activeX3.xml"/><Relationship Id="rId5" Type="http://schemas.openxmlformats.org/officeDocument/2006/relationships/control" Target="activeX/activeX4.xml"/><Relationship Id="rId6" Type="http://schemas.openxmlformats.org/officeDocument/2006/relationships/control" Target="activeX/activeX5.xml"/><Relationship Id="rId7" Type="http://schemas.openxmlformats.org/officeDocument/2006/relationships/control" Target="activeX/activeX6.xml"/><Relationship Id="rId8" Type="http://schemas.openxmlformats.org/officeDocument/2006/relationships/control" Target="activeX/activeX7.xml"/><Relationship Id="rId9" Type="http://schemas.openxmlformats.org/officeDocument/2006/relationships/control" Target="activeX/activeX8.xml"/><Relationship Id="rId10" Type="http://schemas.openxmlformats.org/officeDocument/2006/relationships/control" Target="activeX/activeX9.xml"/><Relationship Id="rId11" Type="http://schemas.openxmlformats.org/officeDocument/2006/relationships/control" Target="activeX/activeX10.xml"/><Relationship Id="rId12" Type="http://schemas.openxmlformats.org/officeDocument/2006/relationships/control" Target="activeX/activeX11.xml"/><Relationship Id="rId13" Type="http://schemas.openxmlformats.org/officeDocument/2006/relationships/control" Target="activeX/activeX12.xml"/><Relationship Id="rId14" Type="http://schemas.openxmlformats.org/officeDocument/2006/relationships/control" Target="activeX/activeX13.xml"/><Relationship Id="rId15" Type="http://schemas.openxmlformats.org/officeDocument/2006/relationships/control" Target="activeX/activeX14.xml"/><Relationship Id="rId16" Type="http://schemas.openxmlformats.org/officeDocument/2006/relationships/control" Target="activeX/activeX15.xml"/><Relationship Id="rId17" Type="http://schemas.openxmlformats.org/officeDocument/2006/relationships/control" Target="activeX/activeX16.xml"/><Relationship Id="rId18" Type="http://schemas.openxmlformats.org/officeDocument/2006/relationships/control" Target="activeX/activeX17.xml"/><Relationship Id="rId19" Type="http://schemas.openxmlformats.org/officeDocument/2006/relationships/hyperlink" Target="https://opera.krakow.pl/wynajem-sal" TargetMode="External"/><Relationship Id="rId20" Type="http://schemas.openxmlformats.org/officeDocument/2006/relationships/hyperlink" Target="mailto:najem@opera.krakiw.pl" TargetMode="External"/><Relationship Id="rId21" Type="http://schemas.openxmlformats.org/officeDocument/2006/relationships/hyperlink" Target="https://opera.krakow.pl/wynajem-sal" TargetMode="External"/><Relationship Id="rId22" Type="http://schemas.openxmlformats.org/officeDocument/2006/relationships/header" Target="header1.xml"/><Relationship Id="rId23" Type="http://schemas.openxmlformats.org/officeDocument/2006/relationships/header" Target="header2.xml"/><Relationship Id="rId24" Type="http://schemas.openxmlformats.org/officeDocument/2006/relationships/header" Target="header3.xml"/><Relationship Id="rId25" Type="http://schemas.openxmlformats.org/officeDocument/2006/relationships/footer" Target="footer1.xml"/><Relationship Id="rId26" Type="http://schemas.openxmlformats.org/officeDocument/2006/relationships/footer" Target="footer2.xml"/><Relationship Id="rId27" Type="http://schemas.openxmlformats.org/officeDocument/2006/relationships/footer" Target="footer3.xml"/><Relationship Id="rId28" Type="http://schemas.openxmlformats.org/officeDocument/2006/relationships/numbering" Target="numbering.xml"/><Relationship Id="rId29" Type="http://schemas.openxmlformats.org/officeDocument/2006/relationships/fontTable" Target="fontTable.xml"/><Relationship Id="rId30" Type="http://schemas.openxmlformats.org/officeDocument/2006/relationships/settings" Target="settings.xml"/><Relationship Id="rId3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activeX/_rels/activeX1.xml.rels><?xml version="1.0" encoding="UTF-8"?>
<Relationships xmlns="http://schemas.openxmlformats.org/package/2006/relationships"><Relationship Id="rId1" Type="http://schemas.microsoft.com/office/2006/relationships/activeXControlBinary" Target="activeX1.bin"/>
</Relationships>
</file>

<file path=word/activeX/_rels/activeX2.xml.rels><?xml version="1.0" encoding="UTF-8"?>
<Relationships xmlns="http://schemas.openxmlformats.org/package/2006/relationships"><Relationship Id="rId1" Type="http://schemas.microsoft.com/office/2006/relationships/activeXControlBinary" Target="activeX2.bin"/>
</Relationships>
</file>

<file path=word/activeX/_rels/activeX3.xml.rels><?xml version="1.0" encoding="UTF-8"?>
<Relationships xmlns="http://schemas.openxmlformats.org/package/2006/relationships"><Relationship Id="rId1" Type="http://schemas.microsoft.com/office/2006/relationships/activeXControlBinary" Target="activeX3.bin"/>
</Relationships>
</file>

<file path=word/activeX/_rels/activeX4.xml.rels><?xml version="1.0" encoding="UTF-8"?>
<Relationships xmlns="http://schemas.openxmlformats.org/package/2006/relationships"><Relationship Id="rId1" Type="http://schemas.microsoft.com/office/2006/relationships/activeXControlBinary" Target="activeX4.bin"/>
</Relationships>
</file>

<file path=word/activeX/_rels/activeX5.xml.rels><?xml version="1.0" encoding="UTF-8"?>
<Relationships xmlns="http://schemas.openxmlformats.org/package/2006/relationships"><Relationship Id="rId1" Type="http://schemas.microsoft.com/office/2006/relationships/activeXControlBinary" Target="activeX5.bin"/>
</Relationships>
</file>

<file path=word/activeX/_rels/activeX6.xml.rels><?xml version="1.0" encoding="UTF-8"?>
<Relationships xmlns="http://schemas.openxmlformats.org/package/2006/relationships"><Relationship Id="rId1" Type="http://schemas.microsoft.com/office/2006/relationships/activeXControlBinary" Target="activeX6.bin"/>
</Relationships>
</file>

<file path=word/activeX/_rels/activeX7.xml.rels><?xml version="1.0" encoding="UTF-8"?>
<Relationships xmlns="http://schemas.openxmlformats.org/package/2006/relationships"><Relationship Id="rId1" Type="http://schemas.microsoft.com/office/2006/relationships/activeXControlBinary" Target="activeX7.bin"/>
</Relationships>
</file>

<file path=word/activeX/_rels/activeX8.xml.rels><?xml version="1.0" encoding="UTF-8"?>
<Relationships xmlns="http://schemas.openxmlformats.org/package/2006/relationships"><Relationship Id="rId1" Type="http://schemas.microsoft.com/office/2006/relationships/activeXControlBinary" Target="activeX8.bin"/>
</Relationships>
</file>

<file path=word/activeX/_rels/activeX9.xml.rels><?xml version="1.0" encoding="UTF-8"?>
<Relationships xmlns="http://schemas.openxmlformats.org/package/2006/relationships"><Relationship Id="rId1" Type="http://schemas.microsoft.com/office/2006/relationships/activeXControlBinary" Target="activeX9.bin"/>
</Relationships>
</file>

<file path=word/activeX/_rels/activeX10.xml.rels><?xml version="1.0" encoding="UTF-8"?>
<Relationships xmlns="http://schemas.openxmlformats.org/package/2006/relationships"><Relationship Id="rId1" Type="http://schemas.microsoft.com/office/2006/relationships/activeXControlBinary" Target="activeX10.bin"/>
</Relationships>
</file>

<file path=word/activeX/_rels/activeX11.xml.rels><?xml version="1.0" encoding="UTF-8"?>
<Relationships xmlns="http://schemas.openxmlformats.org/package/2006/relationships"><Relationship Id="rId1" Type="http://schemas.microsoft.com/office/2006/relationships/activeXControlBinary" Target="activeX11.bin"/>
</Relationships>
</file>

<file path=word/activeX/_rels/activeX12.xml.rels><?xml version="1.0" encoding="UTF-8"?>
<Relationships xmlns="http://schemas.openxmlformats.org/package/2006/relationships"><Relationship Id="rId1" Type="http://schemas.microsoft.com/office/2006/relationships/activeXControlBinary" Target="activeX12.bin"/>
</Relationships>
</file>

<file path=word/activeX/_rels/activeX13.xml.rels><?xml version="1.0" encoding="UTF-8"?>
<Relationships xmlns="http://schemas.openxmlformats.org/package/2006/relationships"><Relationship Id="rId1" Type="http://schemas.microsoft.com/office/2006/relationships/activeXControlBinary" Target="activeX13.bin"/>
</Relationships>
</file>

<file path=word/activeX/_rels/activeX14.xml.rels><?xml version="1.0" encoding="UTF-8"?>
<Relationships xmlns="http://schemas.openxmlformats.org/package/2006/relationships"><Relationship Id="rId1" Type="http://schemas.microsoft.com/office/2006/relationships/activeXControlBinary" Target="activeX14.bin"/>
</Relationships>
</file>

<file path=word/activeX/_rels/activeX15.xml.rels><?xml version="1.0" encoding="UTF-8"?>
<Relationships xmlns="http://schemas.openxmlformats.org/package/2006/relationships"><Relationship Id="rId1" Type="http://schemas.microsoft.com/office/2006/relationships/activeXControlBinary" Target="activeX15.bin"/>
</Relationships>
</file>

<file path=word/activeX/_rels/activeX16.xml.rels><?xml version="1.0" encoding="UTF-8"?>
<Relationships xmlns="http://schemas.openxmlformats.org/package/2006/relationships"><Relationship Id="rId1" Type="http://schemas.microsoft.com/office/2006/relationships/activeXControlBinary" Target="activeX16.bin"/>
</Relationships>
</file>

<file path=word/activeX/_rels/activeX17.xml.rels><?xml version="1.0" encoding="UTF-8"?>
<Relationships xmlns="http://schemas.openxmlformats.org/package/2006/relationships"><Relationship Id="rId1" Type="http://schemas.microsoft.com/office/2006/relationships/activeXControlBinary" Target="activeX17.bin"/>
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</TotalTime>
  <Application>LibreOffice/24.8.5.1$Windows_X86_64 LibreOffice_project/8e3f91296d65a47712b8a390b4731fa5a2f6c9af</Application>
  <AppVersion>15.0000</AppVersion>
  <Pages>2</Pages>
  <Words>685</Words>
  <Characters>4323</Characters>
  <CharactersWithSpaces>4886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lastPrinted>2025-03-04T11:19:24Z</cp:lastPrinted>
  <dcterms:modified xsi:type="dcterms:W3CDTF">2025-03-04T11:44:51Z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